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DA" w:rsidRDefault="004414DA" w:rsidP="004414D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414DA">
        <w:rPr>
          <w:rFonts w:ascii="Times New Roman" w:hAnsi="Times New Roman" w:cs="Times New Roman"/>
          <w:b/>
          <w:bCs/>
          <w:sz w:val="40"/>
          <w:szCs w:val="40"/>
        </w:rPr>
        <w:t>Выдача экспортных лицензий на ряд товаров полностью перешла на платформу «Мой экспорт»</w:t>
      </w:r>
    </w:p>
    <w:p w:rsidR="004414DA" w:rsidRPr="004414DA" w:rsidRDefault="004414DA" w:rsidP="004414D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drawing>
          <wp:inline distT="0" distB="0" distL="0" distR="0" wp14:anchorId="62E496EB" wp14:editId="767EA131">
            <wp:extent cx="5943600" cy="34575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9" cy="3458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F9B2823" wp14:editId="6E5F8FFE">
                <wp:extent cx="304800" cy="304800"/>
                <wp:effectExtent l="0" t="0" r="0" b="0"/>
                <wp:docPr id="3" name="AutoShape 5" descr="https://thumb.tildacdn.com/stor6533-3262-4332-a437-613031363039/-/format/webp/8402526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thumb.tildacdn.com/stor6533-3262-4332-a437-613031363039/-/format/webp/8402526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0W9QIAABoGAAAOAAAAZHJzL2Uyb0RvYy54bWysVG1v0zAQ/o7Ef7D8Pc2bmzbR0mlrWoQ0&#10;YNLgB7iJ0xgSO9hus4H475ydtmu3LwjIB8u+c5675+7xXV0/di3aM6W5FDkOJwFGTJSy4mKb4y+f&#10;194cI22oqGgrBcvxE9P4evH2zdXQZyySjWwrphCACJ0NfY4bY/rM93XZsI7qieyZAGctVUcNHNXW&#10;rxQdAL1r/SgIEn+QquqVLJnWYC1GJ144/LpmpflU15oZ1OYYcjNuVW7d2NVfXNFsq2jf8PKQBv2L&#10;LDrKBQQ9QRXUULRT/BVUx0sltazNpJSdL+ual8xxADZh8ILNQ0N75rhAcXR/KpP+f7Dlx/29QrzK&#10;cYyRoB206GZnpIuMphhVTJdQLtsWDX0xza7bTAxvK1pWwnHQRqpkGsdeHCWRR+I48iiJZ14SxkEc&#10;xgmsqe/5Ywv9gW16f06CaBol8eRrv7UdGAAbEnno75Wtoe7vZPlNIyGXDRVbdqN76COoCzI8mpSS&#10;Q8NoBaUILYR/gWEPGtDQZvggK+BEgZPrz2OtOhsDKo8enQyeTjJgjwaVYIwDMg9ALCW4DnsbgWbH&#10;n3ulzTsmO2Q3OVaQnQOn+zttxqvHKzaWkGvetmCnWSsuDIA5WiA0/Gp9NgknnJ9pkK7mqznxSJSs&#10;PBIUhXezXhIvWYezaREXy2UR/rJxQ5I1vKqYsGGOIg7Jn4nk8JxG+Z1krGXLKwtnU9Jqu1m2Cu0p&#10;PKK1+1zJwfN8zb9Mw9ULuLygFEYkuI1Sb53MZx5Zk6mXzoK5F4TpbZoEJCXF+pLSHRfs3ymhIcfp&#10;NJq6Lp0l/YJb4L7X3GjWcQNjquVdjkEa8NlLNLMKXInK7Q3l7bg/K4VN/7kU0O5jo51erURH9W9k&#10;9QRyVRLkBMqDgQqbRqofGA0wnHKsv++oYhi17wVIPg0JsdPMHch0FsFBnXs25x4qSoDKscFo3C7N&#10;OAF3veLbBiKFrjBC2qdfcydh+4TGrA6PCwaQY3IYlnbCnZ/dreeRvvgN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inY9FvUCAAAa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DB3BA1" w:rsidRPr="004414DA" w:rsidRDefault="004414DA" w:rsidP="004414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14DA">
        <w:rPr>
          <w:rFonts w:ascii="Times New Roman" w:hAnsi="Times New Roman" w:cs="Times New Roman"/>
          <w:sz w:val="24"/>
          <w:szCs w:val="24"/>
        </w:rPr>
        <w:t xml:space="preserve">Для подачи заявлений на экспорт живой рыбы, отдельных дикорастущих растений и </w:t>
      </w:r>
      <w:proofErr w:type="spellStart"/>
      <w:r w:rsidRPr="004414DA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4414DA">
        <w:rPr>
          <w:rFonts w:ascii="Times New Roman" w:hAnsi="Times New Roman" w:cs="Times New Roman"/>
          <w:sz w:val="24"/>
          <w:szCs w:val="24"/>
        </w:rPr>
        <w:t xml:space="preserve"> необходимо использовать платформу «Мой экспорт», которая является официальным каналом для получения лицензии </w:t>
      </w:r>
      <w:proofErr w:type="spellStart"/>
      <w:r w:rsidRPr="004414DA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4414DA">
        <w:rPr>
          <w:rFonts w:ascii="Times New Roman" w:hAnsi="Times New Roman" w:cs="Times New Roman"/>
          <w:sz w:val="24"/>
          <w:szCs w:val="24"/>
        </w:rPr>
        <w:t xml:space="preserve"> России. Эти продукты имеют большой спрос на международном рынке и являются важной составляющей экспортной деятельности российских компаний.</w:t>
      </w:r>
      <w:r w:rsidRPr="004414DA">
        <w:rPr>
          <w:rFonts w:ascii="Times New Roman" w:hAnsi="Times New Roman" w:cs="Times New Roman"/>
          <w:sz w:val="24"/>
          <w:szCs w:val="24"/>
        </w:rPr>
        <w:br/>
      </w:r>
      <w:r w:rsidRPr="004414DA">
        <w:rPr>
          <w:rFonts w:ascii="Times New Roman" w:hAnsi="Times New Roman" w:cs="Times New Roman"/>
          <w:sz w:val="24"/>
          <w:szCs w:val="24"/>
        </w:rPr>
        <w:br/>
        <w:t>Первая группа товаров, на которую можно оформить экспортную лицензию, включает в себя живую рыбу, ракообразных и моллюсков, а также другие живые водные биологические ресурсы.</w:t>
      </w:r>
      <w:r w:rsidRPr="004414DA">
        <w:rPr>
          <w:rFonts w:ascii="Times New Roman" w:hAnsi="Times New Roman" w:cs="Times New Roman"/>
          <w:sz w:val="24"/>
          <w:szCs w:val="24"/>
        </w:rPr>
        <w:br/>
      </w:r>
      <w:r w:rsidRPr="004414D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414DA">
        <w:rPr>
          <w:rFonts w:ascii="Times New Roman" w:hAnsi="Times New Roman" w:cs="Times New Roman"/>
          <w:sz w:val="24"/>
          <w:szCs w:val="24"/>
        </w:rPr>
        <w:t>Вторая группа — дикорастущие растения, которые имеют высокую ценность из- за своих уникальных свойств или редкости.</w:t>
      </w:r>
      <w:proofErr w:type="gramEnd"/>
      <w:r w:rsidRPr="004414DA">
        <w:rPr>
          <w:rFonts w:ascii="Times New Roman" w:hAnsi="Times New Roman" w:cs="Times New Roman"/>
          <w:sz w:val="24"/>
          <w:szCs w:val="24"/>
        </w:rPr>
        <w:br/>
      </w:r>
      <w:r w:rsidRPr="004414DA">
        <w:rPr>
          <w:rFonts w:ascii="Times New Roman" w:hAnsi="Times New Roman" w:cs="Times New Roman"/>
          <w:sz w:val="24"/>
          <w:szCs w:val="24"/>
        </w:rPr>
        <w:br/>
        <w:t xml:space="preserve">Третья группа объединяет химические вещества, которые используются в фармацевтической и парфюмерной промышленности, а также для создания </w:t>
      </w:r>
      <w:proofErr w:type="spellStart"/>
      <w:r w:rsidRPr="004414DA">
        <w:rPr>
          <w:rFonts w:ascii="Times New Roman" w:hAnsi="Times New Roman" w:cs="Times New Roman"/>
          <w:sz w:val="24"/>
          <w:szCs w:val="24"/>
        </w:rPr>
        <w:t>ароматизаторов</w:t>
      </w:r>
      <w:proofErr w:type="spellEnd"/>
      <w:r w:rsidRPr="004414DA">
        <w:rPr>
          <w:rFonts w:ascii="Times New Roman" w:hAnsi="Times New Roman" w:cs="Times New Roman"/>
          <w:sz w:val="24"/>
          <w:szCs w:val="24"/>
        </w:rPr>
        <w:t xml:space="preserve"> и отдушек при производстве потребительских товаров.</w:t>
      </w:r>
      <w:r w:rsidRPr="004414DA">
        <w:rPr>
          <w:rFonts w:ascii="Times New Roman" w:hAnsi="Times New Roman" w:cs="Times New Roman"/>
          <w:sz w:val="24"/>
          <w:szCs w:val="24"/>
        </w:rPr>
        <w:br/>
      </w:r>
      <w:r w:rsidRPr="004414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4414DA">
        <w:rPr>
          <w:rFonts w:ascii="Times New Roman" w:hAnsi="Times New Roman" w:cs="Times New Roman"/>
          <w:sz w:val="24"/>
          <w:szCs w:val="24"/>
        </w:rPr>
        <w:t xml:space="preserve">В сервисе «Документы. Экспортные лицензии» заявитель вносит информацию по заявке и прикрепляет необходимые документы, после чего заявка направляется на регистрацию в </w:t>
      </w:r>
      <w:proofErr w:type="spellStart"/>
      <w:r w:rsidRPr="004414DA"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 w:rsidRPr="004414DA">
        <w:rPr>
          <w:rFonts w:ascii="Times New Roman" w:hAnsi="Times New Roman" w:cs="Times New Roman"/>
          <w:sz w:val="24"/>
          <w:szCs w:val="24"/>
        </w:rPr>
        <w:t xml:space="preserve"> России, где рассматривается после оплаты государственной пошлины. Результат оказания услуги отображается в личном кабинете заявителя на портале «Мой экспорт» в течение десяти рабочих дней.</w:t>
      </w:r>
    </w:p>
    <w:sectPr w:rsidR="00DB3BA1" w:rsidRPr="0044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DA"/>
    <w:rsid w:val="004414DA"/>
    <w:rsid w:val="00DB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4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4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416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21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2024-01-10T04:28:00Z</cp:lastPrinted>
  <dcterms:created xsi:type="dcterms:W3CDTF">2024-01-10T04:24:00Z</dcterms:created>
  <dcterms:modified xsi:type="dcterms:W3CDTF">2024-01-10T04:30:00Z</dcterms:modified>
</cp:coreProperties>
</file>