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C" w:rsidRDefault="007E0E44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7E0E44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-103505</wp:posOffset>
            </wp:positionV>
            <wp:extent cx="675005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7E" w:rsidRDefault="008A2A7E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Екатериновское районное Собрание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Саратовской области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3D7C02" w:rsidP="00720FE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Внео</w:t>
      </w:r>
      <w:r w:rsidR="00720FEC">
        <w:rPr>
          <w:rFonts w:ascii="Times New Roman" w:hAnsi="Times New Roman"/>
          <w:b/>
          <w:sz w:val="28"/>
        </w:rPr>
        <w:t xml:space="preserve">чередное </w:t>
      </w:r>
      <w:r w:rsidR="00720FEC" w:rsidRPr="00303041">
        <w:rPr>
          <w:rFonts w:ascii="Times New Roman" w:hAnsi="Times New Roman"/>
          <w:b/>
          <w:sz w:val="28"/>
        </w:rPr>
        <w:t>заседание</w:t>
      </w:r>
      <w:r w:rsidR="00720FEC">
        <w:rPr>
          <w:rFonts w:ascii="Times New Roman" w:hAnsi="Times New Roman"/>
          <w:b/>
          <w:sz w:val="28"/>
        </w:rPr>
        <w:t xml:space="preserve"> Екатериновского </w:t>
      </w:r>
      <w:r w:rsidR="00720FEC" w:rsidRPr="00303041">
        <w:rPr>
          <w:rFonts w:ascii="Times New Roman" w:hAnsi="Times New Roman"/>
          <w:b/>
          <w:sz w:val="28"/>
        </w:rPr>
        <w:t xml:space="preserve"> районного Собрания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720FEC" w:rsidRDefault="00720FEC" w:rsidP="00720FE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FEC">
        <w:rPr>
          <w:rFonts w:ascii="Times New Roman" w:hAnsi="Times New Roman"/>
          <w:b/>
          <w:sz w:val="32"/>
          <w:szCs w:val="32"/>
        </w:rPr>
        <w:t>РЕШЕНИЕ</w:t>
      </w:r>
    </w:p>
    <w:p w:rsidR="00720FEC" w:rsidRPr="00A5359F" w:rsidRDefault="00720FEC" w:rsidP="00720FEC">
      <w:pPr>
        <w:jc w:val="center"/>
        <w:rPr>
          <w:b/>
        </w:rPr>
      </w:pPr>
    </w:p>
    <w:p w:rsidR="00720FEC" w:rsidRPr="00360598" w:rsidRDefault="003D7C02" w:rsidP="00360598">
      <w:pPr>
        <w:pStyle w:val="1"/>
        <w:keepNext w:val="0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360598">
        <w:rPr>
          <w:rFonts w:ascii="Times New Roman" w:hAnsi="Times New Roman" w:cs="Times New Roman"/>
          <w:color w:val="auto"/>
        </w:rPr>
        <w:t xml:space="preserve">от  18 февраля </w:t>
      </w:r>
      <w:r w:rsidR="00720FEC" w:rsidRPr="00360598">
        <w:rPr>
          <w:rFonts w:ascii="Times New Roman" w:hAnsi="Times New Roman" w:cs="Times New Roman"/>
          <w:color w:val="auto"/>
        </w:rPr>
        <w:t xml:space="preserve">2025  года        </w:t>
      </w:r>
      <w:r w:rsidRPr="00360598">
        <w:rPr>
          <w:rFonts w:ascii="Times New Roman" w:hAnsi="Times New Roman" w:cs="Times New Roman"/>
          <w:color w:val="auto"/>
        </w:rPr>
        <w:t xml:space="preserve">                              </w:t>
      </w:r>
      <w:r w:rsidR="00360598">
        <w:rPr>
          <w:rFonts w:ascii="Times New Roman" w:hAnsi="Times New Roman" w:cs="Times New Roman"/>
          <w:color w:val="auto"/>
        </w:rPr>
        <w:t xml:space="preserve">                          </w:t>
      </w:r>
      <w:r w:rsidRPr="00360598">
        <w:rPr>
          <w:rFonts w:ascii="Times New Roman" w:hAnsi="Times New Roman" w:cs="Times New Roman"/>
          <w:color w:val="auto"/>
        </w:rPr>
        <w:t xml:space="preserve"> </w:t>
      </w:r>
      <w:r w:rsidR="00720FEC" w:rsidRPr="00360598">
        <w:rPr>
          <w:rFonts w:ascii="Times New Roman" w:hAnsi="Times New Roman" w:cs="Times New Roman"/>
          <w:color w:val="auto"/>
        </w:rPr>
        <w:t>№</w:t>
      </w:r>
      <w:r w:rsidR="00F7535D">
        <w:rPr>
          <w:rFonts w:ascii="Times New Roman" w:hAnsi="Times New Roman" w:cs="Times New Roman"/>
          <w:color w:val="auto"/>
        </w:rPr>
        <w:t xml:space="preserve"> </w:t>
      </w:r>
      <w:r w:rsidRPr="00360598">
        <w:rPr>
          <w:rFonts w:ascii="Times New Roman" w:hAnsi="Times New Roman" w:cs="Times New Roman"/>
          <w:color w:val="auto"/>
        </w:rPr>
        <w:t>756</w:t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720FEC" w:rsidRPr="00360598">
        <w:rPr>
          <w:rFonts w:ascii="Times New Roman" w:hAnsi="Times New Roman" w:cs="Times New Roman"/>
          <w:color w:val="auto"/>
        </w:rPr>
        <w:tab/>
      </w:r>
      <w:r w:rsidR="00360598">
        <w:rPr>
          <w:rFonts w:ascii="Times New Roman" w:hAnsi="Times New Roman" w:cs="Times New Roman"/>
          <w:color w:val="auto"/>
        </w:rPr>
        <w:t xml:space="preserve">          </w:t>
      </w:r>
      <w:r w:rsidR="00720FEC" w:rsidRPr="00360598">
        <w:rPr>
          <w:rFonts w:ascii="Times New Roman" w:hAnsi="Times New Roman" w:cs="Times New Roman"/>
          <w:color w:val="auto"/>
        </w:rPr>
        <w:t>р.п. Екатериновка</w:t>
      </w:r>
    </w:p>
    <w:p w:rsidR="00720FEC" w:rsidRPr="00720FEC" w:rsidRDefault="00720FEC" w:rsidP="00720FEC"/>
    <w:p w:rsidR="00720FEC" w:rsidRPr="00720FEC" w:rsidRDefault="00720FEC" w:rsidP="00720FEC">
      <w:pPr>
        <w:tabs>
          <w:tab w:val="left" w:pos="7785"/>
        </w:tabs>
        <w:jc w:val="both"/>
        <w:rPr>
          <w:rFonts w:ascii="Times New Roman" w:hAnsi="Times New Roman"/>
          <w:sz w:val="28"/>
          <w:szCs w:val="28"/>
        </w:rPr>
      </w:pPr>
      <w:r w:rsidRPr="00720FEC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«О внесении изменений в решение Екатериновского районного Собрания  Екатериновского  муниципального района Саратовской области  </w:t>
      </w:r>
      <w:r w:rsidRPr="00720FEC">
        <w:rPr>
          <w:rFonts w:ascii="Times New Roman" w:hAnsi="Times New Roman"/>
          <w:b/>
          <w:bCs/>
          <w:sz w:val="28"/>
          <w:szCs w:val="28"/>
        </w:rPr>
        <w:t xml:space="preserve">от 09 марта 2017 года № 8-61 «Об утверждении Правил землепользования и застройки </w:t>
      </w:r>
      <w:proofErr w:type="spellStart"/>
      <w:r w:rsidRPr="00720FEC">
        <w:rPr>
          <w:rFonts w:ascii="Times New Roman" w:hAnsi="Times New Roman"/>
          <w:b/>
          <w:bCs/>
          <w:sz w:val="28"/>
          <w:szCs w:val="28"/>
        </w:rPr>
        <w:t>Галаховского</w:t>
      </w:r>
      <w:proofErr w:type="spellEnd"/>
      <w:r w:rsidRPr="00720FEC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720FEC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720FE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720FEC" w:rsidRPr="00720FEC" w:rsidRDefault="00720FEC" w:rsidP="00720FEC">
      <w:pPr>
        <w:pStyle w:val="a4"/>
        <w:jc w:val="both"/>
        <w:rPr>
          <w:rFonts w:ascii="Times New Roman" w:hAnsi="Times New Roman"/>
          <w:kern w:val="2"/>
          <w:sz w:val="28"/>
          <w:szCs w:val="28"/>
          <w:highlight w:val="white"/>
        </w:rPr>
      </w:pP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           В соответствии </w:t>
      </w:r>
      <w:r w:rsidRPr="00720FE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sz w:val="28"/>
          <w:szCs w:val="28"/>
        </w:rPr>
        <w:t xml:space="preserve">со статьями 30, 31, 32, 33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Градостроительного кодексом    Российской Федерации,    Федеральным законом   от 06.10.2003  № 131-ФЗ «Об общих принципах организации местного самоуправления в Российской Федерации»</w:t>
      </w:r>
      <w:r w:rsidRPr="00720FEC">
        <w:rPr>
          <w:rFonts w:ascii="Times New Roman" w:hAnsi="Times New Roman"/>
          <w:color w:val="2D2D2D"/>
          <w:sz w:val="28"/>
          <w:szCs w:val="28"/>
        </w:rPr>
        <w:t xml:space="preserve">,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протоколом проведения публичных слушаний </w:t>
      </w:r>
      <w:proofErr w:type="gramStart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от</w:t>
      </w:r>
      <w:proofErr w:type="gramEnd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04.12.2025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заключением о результатах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.1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2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.202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на основании   Устава  Екатериновского  муниципального района, Екатериновское районное Собрание Екатериновского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РЕШИЛО:</w:t>
      </w:r>
    </w:p>
    <w:p w:rsidR="007645A8" w:rsidRPr="007645A8" w:rsidRDefault="00720FEC" w:rsidP="006906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1.Внести изменения в решение Екатериновского районного Собрания  Екатериновского  муниципального района Саратовской области  </w:t>
      </w:r>
      <w:r w:rsidRPr="007645A8">
        <w:rPr>
          <w:rFonts w:ascii="Times New Roman" w:hAnsi="Times New Roman"/>
          <w:sz w:val="28"/>
          <w:szCs w:val="28"/>
        </w:rPr>
        <w:t xml:space="preserve">от 09 марта 2017 года № 8-61 «Об утверждении Правил землепользования и застройки </w:t>
      </w:r>
      <w:proofErr w:type="spellStart"/>
      <w:r w:rsidRPr="007645A8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7645A8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  <w:proofErr w:type="spellStart"/>
      <w:r w:rsidRPr="007645A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7645A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</w:t>
      </w: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A8" w:rsidRPr="007645A8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</w:p>
    <w:p w:rsidR="00653B00" w:rsidRDefault="00653B00" w:rsidP="00653B00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Toc359362926"/>
      <w:r w:rsidRPr="00653B00">
        <w:rPr>
          <w:rFonts w:ascii="Times New Roman" w:hAnsi="Times New Roman"/>
          <w:bCs/>
          <w:sz w:val="28"/>
          <w:szCs w:val="28"/>
        </w:rPr>
        <w:t xml:space="preserve"> 1.</w:t>
      </w:r>
      <w:r w:rsidR="0069068D">
        <w:rPr>
          <w:rFonts w:ascii="Times New Roman" w:hAnsi="Times New Roman"/>
          <w:bCs/>
          <w:sz w:val="28"/>
          <w:szCs w:val="28"/>
        </w:rPr>
        <w:t>1.</w:t>
      </w:r>
      <w:r w:rsidRPr="00653B00">
        <w:rPr>
          <w:rFonts w:ascii="Times New Roman" w:hAnsi="Times New Roman"/>
          <w:bCs/>
          <w:sz w:val="28"/>
          <w:szCs w:val="28"/>
        </w:rPr>
        <w:t xml:space="preserve"> В статью 48 главы 12 "Карта градостроительного зонирования </w:t>
      </w:r>
      <w:proofErr w:type="spellStart"/>
      <w:r w:rsidRPr="00653B00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Pr="00653B00">
        <w:rPr>
          <w:rFonts w:ascii="Times New Roman" w:hAnsi="Times New Roman"/>
          <w:bCs/>
          <w:sz w:val="28"/>
          <w:szCs w:val="28"/>
        </w:rPr>
        <w:t xml:space="preserve"> муниципального образования. Карта зон с особыми условиями использования территорий"</w:t>
      </w:r>
      <w:r>
        <w:rPr>
          <w:rFonts w:ascii="Times New Roman" w:hAnsi="Times New Roman"/>
          <w:bCs/>
          <w:sz w:val="28"/>
          <w:szCs w:val="28"/>
        </w:rPr>
        <w:t xml:space="preserve"> дополнить абзацы</w:t>
      </w:r>
      <w:r w:rsidR="008A2A7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A7E">
        <w:rPr>
          <w:rFonts w:ascii="Times New Roman" w:hAnsi="Times New Roman"/>
          <w:bCs/>
          <w:sz w:val="28"/>
          <w:szCs w:val="28"/>
        </w:rPr>
        <w:t xml:space="preserve"> </w:t>
      </w:r>
    </w:p>
    <w:p w:rsidR="008A2A7E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«Граница территории, в границах которой предусматриваются требования к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 архитектурно-</w:t>
      </w:r>
      <w:r w:rsidR="008A2A7E">
        <w:rPr>
          <w:rFonts w:ascii="Times New Roman" w:hAnsi="Times New Roman"/>
          <w:sz w:val="28"/>
          <w:szCs w:val="28"/>
        </w:rPr>
        <w:t xml:space="preserve">    </w:t>
      </w:r>
      <w:r w:rsidRPr="00653B00">
        <w:rPr>
          <w:rFonts w:ascii="Times New Roman" w:hAnsi="Times New Roman"/>
          <w:sz w:val="28"/>
          <w:szCs w:val="28"/>
        </w:rPr>
        <w:t xml:space="preserve">градостроительному 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облику </w:t>
      </w:r>
      <w:r w:rsidR="008A2A7E">
        <w:rPr>
          <w:rFonts w:ascii="Times New Roman" w:hAnsi="Times New Roman"/>
          <w:sz w:val="28"/>
          <w:szCs w:val="28"/>
        </w:rPr>
        <w:t xml:space="preserve">     </w:t>
      </w:r>
      <w:r w:rsidRPr="00653B00">
        <w:rPr>
          <w:rFonts w:ascii="Times New Roman" w:hAnsi="Times New Roman"/>
          <w:sz w:val="28"/>
          <w:szCs w:val="28"/>
        </w:rPr>
        <w:t xml:space="preserve">объектов </w:t>
      </w:r>
    </w:p>
    <w:p w:rsidR="00653B00" w:rsidRPr="00653B00" w:rsidRDefault="00653B00" w:rsidP="008A2A7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lastRenderedPageBreak/>
        <w:t>капитального строительства совпадает с границами территориальной зоны ОД.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3B00">
        <w:rPr>
          <w:rFonts w:ascii="Times New Roman" w:hAnsi="Times New Roman"/>
          <w:sz w:val="28"/>
          <w:szCs w:val="28"/>
        </w:rPr>
        <w:t xml:space="preserve"> На карте градостроительного зонирования отображены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53B00">
        <w:rPr>
          <w:rFonts w:ascii="Times New Roman" w:hAnsi="Times New Roman"/>
          <w:sz w:val="28"/>
          <w:szCs w:val="28"/>
        </w:rPr>
        <w:t>Галаховском</w:t>
      </w:r>
      <w:proofErr w:type="spellEnd"/>
      <w:r w:rsidRPr="00653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653B00">
        <w:rPr>
          <w:rFonts w:ascii="Times New Roman" w:hAnsi="Times New Roman"/>
          <w:sz w:val="28"/>
          <w:szCs w:val="28"/>
        </w:rPr>
        <w:t>установлены следующие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- территория АГО-1;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Территория АГО-1 выделена с целью установления базовых требований к архитектурно-градостроительному облику объектов капитального строительства на территории территориальной зоны ОД в центральной части с. </w:t>
      </w:r>
      <w:proofErr w:type="spellStart"/>
      <w:r w:rsidRPr="00653B00">
        <w:rPr>
          <w:rFonts w:ascii="Times New Roman" w:hAnsi="Times New Roman"/>
          <w:sz w:val="28"/>
          <w:szCs w:val="28"/>
        </w:rPr>
        <w:t>Галахово</w:t>
      </w:r>
      <w:proofErr w:type="spellEnd"/>
      <w:r w:rsidRPr="00653B00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bCs/>
          <w:sz w:val="28"/>
          <w:szCs w:val="28"/>
        </w:rPr>
        <w:t>1.2. в главе 13:</w:t>
      </w:r>
    </w:p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sz w:val="28"/>
          <w:szCs w:val="28"/>
          <w:lang w:eastAsia="ar-SA"/>
        </w:rPr>
        <w:t xml:space="preserve">- в статью 53  "Виды территориальных зон, обозначенных на карте градостроительного зонирования </w:t>
      </w:r>
      <w:proofErr w:type="spellStart"/>
      <w:r w:rsidRPr="00AA6A07">
        <w:rPr>
          <w:rFonts w:ascii="Times New Roman" w:hAnsi="Times New Roman"/>
          <w:sz w:val="28"/>
          <w:szCs w:val="28"/>
          <w:lang w:eastAsia="ar-SA"/>
        </w:rPr>
        <w:t>Галаховского</w:t>
      </w:r>
      <w:proofErr w:type="spellEnd"/>
      <w:r w:rsidRPr="00AA6A07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образования" дополнить  пункт  </w:t>
      </w:r>
      <w:r w:rsidRPr="00AA6A07">
        <w:rPr>
          <w:rFonts w:ascii="Times New Roman" w:hAnsi="Times New Roman"/>
          <w:bCs/>
          <w:sz w:val="28"/>
          <w:szCs w:val="28"/>
          <w:lang w:eastAsia="ar-SA"/>
        </w:rPr>
        <w:t>«VIII. Производственные зоны»</w:t>
      </w:r>
      <w:r w:rsidRPr="00AA6A07">
        <w:rPr>
          <w:rFonts w:ascii="Times New Roman" w:hAnsi="Times New Roman"/>
          <w:bCs/>
          <w:sz w:val="24"/>
          <w:szCs w:val="26"/>
          <w:lang w:eastAsia="ar-SA"/>
        </w:rPr>
        <w:t xml:space="preserve">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с индексом, наименованием территориальной зоны: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AA6A07" w:rsidRPr="00AA6A07" w:rsidTr="00571752"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A6A07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VIII</w:t>
            </w:r>
            <w:r w:rsidRPr="00AA6A0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Производственные зоны</w:t>
            </w:r>
          </w:p>
        </w:tc>
      </w:tr>
      <w:tr w:rsidR="00AA6A07" w:rsidRPr="00DD5085" w:rsidTr="00571752">
        <w:trPr>
          <w:trHeight w:val="367"/>
        </w:trPr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П-1</w:t>
            </w:r>
          </w:p>
        </w:tc>
        <w:tc>
          <w:tcPr>
            <w:tcW w:w="7796" w:type="dxa"/>
            <w:shd w:val="clear" w:color="auto" w:fill="auto"/>
          </w:tcPr>
          <w:p w:rsidR="00AA6A07" w:rsidRPr="00E31089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Зона производственных объектов</w:t>
            </w:r>
          </w:p>
        </w:tc>
      </w:tr>
    </w:tbl>
    <w:p w:rsidR="007645A8" w:rsidRPr="001922E9" w:rsidRDefault="0069068D" w:rsidP="001922E9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645A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="0051228D">
        <w:rPr>
          <w:rFonts w:ascii="Times New Roman" w:hAnsi="Times New Roman"/>
          <w:sz w:val="28"/>
          <w:szCs w:val="28"/>
          <w:lang w:eastAsia="ar-SA"/>
        </w:rPr>
        <w:t>ополнить статью 61.1</w:t>
      </w:r>
      <w:r w:rsidR="007645A8" w:rsidRPr="007645A8">
        <w:rPr>
          <w:rFonts w:ascii="Times New Roman" w:hAnsi="Times New Roman"/>
          <w:sz w:val="28"/>
          <w:szCs w:val="28"/>
          <w:lang w:eastAsia="ar-SA"/>
        </w:rPr>
        <w:t>:</w:t>
      </w:r>
    </w:p>
    <w:p w:rsidR="007645A8" w:rsidRPr="007645A8" w:rsidRDefault="007645A8" w:rsidP="007645A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_Toc180584316"/>
      <w:r w:rsidRPr="007645A8">
        <w:rPr>
          <w:rFonts w:ascii="Times New Roman" w:hAnsi="Times New Roman"/>
          <w:sz w:val="28"/>
          <w:szCs w:val="28"/>
          <w:lang w:eastAsia="ar-SA"/>
        </w:rPr>
        <w:t>«Статья 61.1. Зона производственных объектов</w:t>
      </w:r>
      <w:bookmarkEnd w:id="1"/>
    </w:p>
    <w:p w:rsidR="007645A8" w:rsidRPr="007645A8" w:rsidRDefault="007645A8" w:rsidP="007645A8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45A8">
        <w:rPr>
          <w:rFonts w:ascii="Times New Roman" w:hAnsi="Times New Roman"/>
          <w:sz w:val="28"/>
          <w:szCs w:val="28"/>
          <w:lang w:eastAsia="ar-SA"/>
        </w:rPr>
        <w:t>П-1 – Зона производственных объектов</w:t>
      </w:r>
    </w:p>
    <w:tbl>
      <w:tblPr>
        <w:tblW w:w="9214" w:type="dxa"/>
        <w:tblInd w:w="108" w:type="dxa"/>
        <w:tblLook w:val="00A0"/>
      </w:tblPr>
      <w:tblGrid>
        <w:gridCol w:w="484"/>
        <w:gridCol w:w="2350"/>
        <w:gridCol w:w="6380"/>
      </w:tblGrid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</w:tr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7645A8" w:rsidRPr="007645A8" w:rsidTr="007645A8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Виды разрешенного использования:</w:t>
            </w:r>
          </w:p>
        </w:tc>
      </w:tr>
      <w:tr w:rsidR="007645A8" w:rsidRPr="007645A8" w:rsidTr="007645A8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Коммунальное обслуживание (3.1)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Строительная промышленность (6.6)</w:t>
            </w: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Энергетика (6.7)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Связь (6.8)</w:t>
            </w:r>
          </w:p>
        </w:tc>
      </w:tr>
      <w:tr w:rsidR="007645A8" w:rsidRPr="007645A8" w:rsidTr="007645A8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  <w:r w:rsidRPr="007645A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(12.0)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Автомобильный транспорт (7.2.1-7.2.3)</w:t>
            </w:r>
            <w:r w:rsidRPr="007645A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645A8" w:rsidRPr="007645A8" w:rsidTr="007645A8">
        <w:trPr>
          <w:trHeight w:val="3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Служебные гаражи (4.9)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Складские площадки (6.9.1)</w:t>
            </w:r>
          </w:p>
        </w:tc>
      </w:tr>
    </w:tbl>
    <w:p w:rsidR="007645A8" w:rsidRPr="007645A8" w:rsidRDefault="007645A8" w:rsidP="007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181201458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Предельные размеры земельных участков и предельные параметры разрешённого строительства, реконструкции объектов </w:t>
      </w: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lastRenderedPageBreak/>
        <w:t>капитального строительства для зоны П-1 не устанавливаются.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Отступы зданий и сооружений от границ земельных участков в соответствии с техническими регламентами.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Минимальный процент озеленения территории в соответствии с региональными нормативами градостроительного проектирования</w:t>
      </w:r>
      <w:proofErr w:type="gramStart"/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.»</w:t>
      </w:r>
      <w:r w:rsidR="001922E9">
        <w:rPr>
          <w:rFonts w:ascii="Times New Roman" w:eastAsia="Arial" w:hAnsi="Times New Roman"/>
          <w:color w:val="000000"/>
          <w:sz w:val="28"/>
          <w:szCs w:val="28"/>
          <w:lang w:eastAsia="ar-SA"/>
        </w:rPr>
        <w:t>;</w:t>
      </w:r>
      <w:proofErr w:type="gramEnd"/>
    </w:p>
    <w:bookmarkEnd w:id="2"/>
    <w:p w:rsidR="0069068D" w:rsidRDefault="0069068D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статью 61.2:</w:t>
      </w:r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Статья 61.2 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Общие положения о требованиях к архитектурно-градостроительному облику объектов капитального строительства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архитектурно-градостроительному облику объекта капитального строительства являются частью градостроительного регламента.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строительства: требования к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требования к подсветке фасадов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4 карты градостроительного зонирования, за исключением случаев, предусмотренных в пунктах 1 - 4 части 2 статьи 40.1 Градостроительного кодекса Российской Федерации, части 2 Правил согласования архитектурно-градостроительного облика объекта капитального строительства, утверждённых Постановлением Правительства РФ от 29.05.2023 N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4. Согласование архитектурно-градостроительного облика объекта капитального строительства производится в соответствии с Правилами согласования архитектурно-градостроительного облика объекта капитального строительства", утверждёнными Постановлением Правительства РФ от 29.05.2023 N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5. Границы территорий, указанных в статье 48 настоящих Правил, могут пересекать друг друга.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Для объектов капитального строительства, расположенных в границах территорий, указанных в статье 48 настоящих Правил, согласование архитектурно-градостроительного облика является обязательным, за исключением случаев, установленных действующим законодательством в области градостроительной деятельности.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7. В случае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если объект капитального строительства частично попадает в границы территорий, указанных в статье 48 настоящих Правил, требования к архитектурно-градостроительному облику распространяются </w:t>
      </w: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на ту часть объекта, которая попадает в границы. Прочие части такого объекта капитального строительства рекомендуется также выполнять в соответствии с требованиями к архитектурно-градостроительному облику для обеспечения архитектурного единства объекта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8. Требования к архитектурно-градостроительному облику устанавливаются применительно к одной или нескольким из территорий, указанных в статье 48 с возможностью уточнения применительно к отдельным видам разрешённого использования земельных участков, видам объектов капитального строительства, либо применительно к отдельным территориальным зонам.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9. Требования к архитектурно-градостроительному облику могут применяться только для нового строительства, о чём даётся соответствующее указание в тексте требований. При отсутствии такого указания данное требование применяется как для нового строительства, так и для реконструкции объекта капитального строительства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 xml:space="preserve">"; </w:t>
      </w:r>
      <w:proofErr w:type="gramEnd"/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7645A8" w:rsidRPr="007645A8">
        <w:rPr>
          <w:rFonts w:ascii="Times New Roman" w:hAnsi="Times New Roman"/>
          <w:sz w:val="28"/>
          <w:szCs w:val="28"/>
        </w:rPr>
        <w:t>дополнить стать</w:t>
      </w:r>
      <w:r>
        <w:rPr>
          <w:rFonts w:ascii="Times New Roman" w:hAnsi="Times New Roman"/>
          <w:sz w:val="28"/>
          <w:szCs w:val="28"/>
        </w:rPr>
        <w:t>ю</w:t>
      </w:r>
      <w:r w:rsidR="007645A8" w:rsidRPr="007645A8">
        <w:rPr>
          <w:rFonts w:ascii="Times New Roman" w:hAnsi="Times New Roman"/>
          <w:sz w:val="28"/>
          <w:szCs w:val="28"/>
        </w:rPr>
        <w:t xml:space="preserve"> 61.3: </w:t>
      </w:r>
    </w:p>
    <w:p w:rsidR="007645A8" w:rsidRPr="0069068D" w:rsidRDefault="007645A8" w:rsidP="007645A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sz w:val="28"/>
          <w:szCs w:val="28"/>
        </w:rPr>
        <w:t xml:space="preserve"> </w:t>
      </w:r>
      <w:r w:rsidRPr="0069068D">
        <w:rPr>
          <w:rFonts w:ascii="Times New Roman" w:hAnsi="Times New Roman"/>
          <w:b/>
          <w:sz w:val="28"/>
          <w:szCs w:val="28"/>
        </w:rPr>
        <w:t>«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Статья 61.3.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объёмно-пространственным характеристикам объектов капитального строительства для данной территории не установлены.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Требования к архитектурно-стилистическим характеристикам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1) Минимальный процент остекления лицевого фасада здания составляет 25% для зоны ОД.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Выступ эркеров, балконов, ступеней входов, приямков, ризалитов, прочих выступающих частей за плоскость фасада здания допускается при соблюдении следующих условий: конструкции ризалитов, ступеней входов, приямков не должны выступать далее, чем за границу участка и красную линию квартала (в том числе проектируемую).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3) Не допускается использование цветного (тонированного в массе)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непросматриваемого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зеркального остекления.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4) Необходимо предусматривать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придверные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грязезащитные системы входных узлов. Для наружных лестниц, площадок, ступеней не допускается использовать материалы с классом противоскольжения менее R12, резиновую плитку.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Требования к цветовым решениям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4. 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При использовании двух и более типов материалов необходимо обеспечивать их стыковку в разных плоскостях (т.е. смещённых друг относительно друга не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на 30 мм). Один из материалов должен быть основным и использоваться на большей части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При применении системы навесного фасада не допускается использовать для панелей пропорции менее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чем 1:2 (высота). Иные пропорции могут быть использованы в порядке исключения, если это необходимо для увязки с основными членениями фасадов.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 xml:space="preserve">3) В отделке навесных фасадов не допускается применение материалов с креплением на видимых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кляммерах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(открытые системы крепления).</w:t>
      </w:r>
      <w:proofErr w:type="gramEnd"/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Материалы с глянцевой поверхностью (за исключением стекла) могут применяться на не более чем на 40%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Материалы, имитирующие натуральные, должны соответствовать им по фактуре.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6) Не допускается покраска поверхностей, облицованных натуральным камнем.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7) При остеклении балконов и лоджий, выходящих на лицевые фасады, не допускается устройство глухих пластиковых полотен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 Требования к размещению технического и инженерного оборудования на фасадах и кровлях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Элементы систем кондиционирования должны: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размещаться упорядоченно, в согласованности с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архитектурным решением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фасада и единой композиционной (вертикальной, горизонтальной) системе осей;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размещаться с использованием стандартных конструкций крепления и с использованием маскирующих ограждений (решеток, жалюзи, корзин);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оснащаться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кабель-каналами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скрытыми</w:t>
      </w:r>
      <w:proofErr w:type="gram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за фасадом или замаскированными в тон соответствующей плоскости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Размещение элементов систем кондиционирования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кровле объекта (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крышные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кондиционеры с внутренними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воздуховодными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каналами);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нижней части оконных проемов, в окнах подвального этажа без выхода за плоскость 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простенках между оконными и дверными проемами;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всех фасадах, брандмауэрах;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лоджиях и балконах - при условии выделения общей несущей основы (технической зоны, отделенной перегородкой или стеной от балкона/лоджии) на всю высоту этажа.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Размещение элементов систем кондиционирования не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оконных и дверных проемах с выступом за плоскость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 xml:space="preserve">- над пешеходными тротуарами.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Маскирующие ограждения должны иметь окраску, соответствующую одному из колеров элементов здания, к которому примыкает данный элемент (стена, цоколь, кровля, входной узел).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Требования к подсветке фасадов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7. Требования к оформлению информационных и рекламных вывесок объектов капитального строительства: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 оформление информационных и рекламных вывесок и конструкций должно учитывать стилистические, цветовые характеристики объекта капитального строительства, не должны загораживать художественные элементы фасадов зданий</w:t>
      </w:r>
      <w:proofErr w:type="gramStart"/>
      <w:r w:rsidRPr="007645A8">
        <w:rPr>
          <w:rFonts w:ascii="Times New Roman" w:hAnsi="Times New Roman"/>
          <w:color w:val="000000"/>
          <w:sz w:val="28"/>
          <w:szCs w:val="28"/>
        </w:rPr>
        <w:t>.</w:t>
      </w:r>
      <w:r w:rsidR="0069068D">
        <w:rPr>
          <w:rFonts w:ascii="Times New Roman" w:hAnsi="Times New Roman"/>
          <w:color w:val="000000"/>
          <w:sz w:val="28"/>
          <w:szCs w:val="28"/>
        </w:rPr>
        <w:t>".</w:t>
      </w:r>
      <w:proofErr w:type="gramEnd"/>
    </w:p>
    <w:p w:rsidR="000C6258" w:rsidRPr="006848D9" w:rsidRDefault="000C6258" w:rsidP="006848D9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48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848D9">
        <w:rPr>
          <w:rFonts w:ascii="Times New Roman" w:hAnsi="Times New Roman"/>
          <w:sz w:val="28"/>
          <w:szCs w:val="28"/>
        </w:rPr>
        <w:t>К</w:t>
      </w:r>
      <w:r w:rsidRPr="006848D9">
        <w:rPr>
          <w:rFonts w:ascii="Times New Roman" w:hAnsi="Times New Roman"/>
          <w:bCs/>
          <w:sz w:val="28"/>
          <w:szCs w:val="28"/>
        </w:rPr>
        <w:t xml:space="preserve">арты </w:t>
      </w:r>
      <w:r w:rsidR="0051228D">
        <w:rPr>
          <w:rFonts w:ascii="Times New Roman" w:hAnsi="Times New Roman"/>
          <w:bCs/>
          <w:sz w:val="28"/>
          <w:szCs w:val="28"/>
        </w:rPr>
        <w:t>г</w:t>
      </w:r>
      <w:r w:rsidRPr="006848D9">
        <w:rPr>
          <w:rFonts w:ascii="Times New Roman" w:hAnsi="Times New Roman"/>
          <w:bCs/>
          <w:sz w:val="28"/>
          <w:szCs w:val="28"/>
        </w:rPr>
        <w:t>радостроительного зонирования территории, зон с особыми условиями использования территории</w:t>
      </w:r>
      <w:r w:rsidR="00933C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3C14" w:rsidRPr="006848D9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="00933C14" w:rsidRPr="006848D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6848D9" w:rsidRPr="006848D9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E96629">
        <w:rPr>
          <w:rFonts w:ascii="Times New Roman" w:hAnsi="Times New Roman"/>
          <w:bCs/>
          <w:sz w:val="28"/>
          <w:szCs w:val="28"/>
        </w:rPr>
        <w:t>,</w:t>
      </w:r>
      <w:r w:rsidR="006848D9" w:rsidRPr="006848D9">
        <w:rPr>
          <w:rFonts w:ascii="Times New Roman" w:hAnsi="Times New Roman"/>
          <w:bCs/>
          <w:sz w:val="28"/>
          <w:szCs w:val="28"/>
        </w:rPr>
        <w:t xml:space="preserve"> согласно приложению № 1 , №2.</w:t>
      </w:r>
    </w:p>
    <w:p w:rsidR="00720FEC" w:rsidRPr="007645A8" w:rsidRDefault="00720FEC" w:rsidP="0069068D">
      <w:pPr>
        <w:tabs>
          <w:tab w:val="left" w:pos="8662"/>
        </w:tabs>
        <w:ind w:right="-2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</w:t>
      </w:r>
    </w:p>
    <w:p w:rsidR="00720FEC" w:rsidRPr="007645A8" w:rsidRDefault="00720FEC" w:rsidP="007645A8">
      <w:pPr>
        <w:tabs>
          <w:tab w:val="left" w:pos="8662"/>
        </w:tabs>
        <w:ind w:right="-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hAnsi="Times New Roman"/>
          <w:b/>
          <w:sz w:val="28"/>
          <w:szCs w:val="28"/>
        </w:rPr>
        <w:t>И.о. п</w:t>
      </w:r>
      <w:r w:rsidRPr="007645A8">
        <w:rPr>
          <w:rFonts w:ascii="Times New Roman" w:eastAsia="Calibri" w:hAnsi="Times New Roman"/>
          <w:b/>
          <w:sz w:val="28"/>
          <w:szCs w:val="28"/>
        </w:rPr>
        <w:t>редседател</w:t>
      </w:r>
      <w:r w:rsidRPr="007645A8">
        <w:rPr>
          <w:rFonts w:ascii="Times New Roman" w:hAnsi="Times New Roman"/>
          <w:b/>
          <w:sz w:val="28"/>
          <w:szCs w:val="28"/>
        </w:rPr>
        <w:t>я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 xml:space="preserve">районного Собрания 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="00792F21">
        <w:rPr>
          <w:rFonts w:ascii="Times New Roman" w:eastAsia="Calibri" w:hAnsi="Times New Roman"/>
          <w:b/>
          <w:sz w:val="28"/>
          <w:szCs w:val="28"/>
        </w:rPr>
        <w:t>В.А. Мурнаева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0FEC" w:rsidRPr="007645A8" w:rsidRDefault="00360598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720FEC"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 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645A8">
        <w:rPr>
          <w:rFonts w:ascii="Times New Roman" w:eastAsia="Calibri" w:hAnsi="Times New Roman"/>
          <w:b/>
          <w:sz w:val="28"/>
          <w:szCs w:val="28"/>
        </w:rPr>
        <w:t>С.В.Байрак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</w:t>
      </w: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645A8" w:rsidP="007645A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3" w:name="_Toc280175846"/>
      <w:bookmarkStart w:id="4" w:name="_Toc302731040"/>
      <w:bookmarkStart w:id="5" w:name="_Toc524947774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bookmarkEnd w:id="3"/>
    <w:bookmarkEnd w:id="4"/>
    <w:bookmarkEnd w:id="5"/>
    <w:p w:rsidR="007645A8" w:rsidRDefault="007645A8" w:rsidP="007645A8">
      <w:pPr>
        <w:jc w:val="both"/>
        <w:rPr>
          <w:rFonts w:ascii="Times New Roman" w:hAnsi="Times New Roman"/>
          <w:sz w:val="28"/>
          <w:szCs w:val="28"/>
        </w:rPr>
      </w:pPr>
    </w:p>
    <w:p w:rsidR="005405E1" w:rsidRDefault="005405E1" w:rsidP="007645A8">
      <w:pPr>
        <w:jc w:val="both"/>
        <w:rPr>
          <w:rFonts w:ascii="Times New Roman" w:hAnsi="Times New Roman"/>
          <w:sz w:val="28"/>
          <w:szCs w:val="28"/>
        </w:rPr>
      </w:pPr>
    </w:p>
    <w:p w:rsidR="005405E1" w:rsidRDefault="005405E1" w:rsidP="007645A8">
      <w:pPr>
        <w:jc w:val="both"/>
        <w:rPr>
          <w:rFonts w:ascii="Times New Roman" w:hAnsi="Times New Roman"/>
          <w:sz w:val="28"/>
          <w:szCs w:val="28"/>
        </w:rPr>
      </w:pPr>
    </w:p>
    <w:p w:rsidR="00266270" w:rsidRDefault="00266270" w:rsidP="00266270">
      <w:pPr>
        <w:jc w:val="both"/>
        <w:rPr>
          <w:rFonts w:ascii="Times New Roman" w:hAnsi="Times New Roman"/>
          <w:sz w:val="28"/>
          <w:szCs w:val="28"/>
        </w:rPr>
      </w:pPr>
    </w:p>
    <w:p w:rsidR="00266270" w:rsidRPr="00981BAD" w:rsidRDefault="00266270" w:rsidP="00266270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266270" w:rsidRPr="007645A8" w:rsidRDefault="000F41D3" w:rsidP="00266270">
      <w:pPr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266270" w:rsidRPr="00981BAD">
          <w:rPr>
            <w:rStyle w:val="a9"/>
            <w:rFonts w:ascii="Times New Roman" w:hAnsi="Times New Roman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p w:rsidR="005405E1" w:rsidRPr="007645A8" w:rsidRDefault="005405E1" w:rsidP="00266270">
      <w:pPr>
        <w:pStyle w:val="a4"/>
        <w:rPr>
          <w:rFonts w:ascii="Times New Roman" w:hAnsi="Times New Roman"/>
          <w:sz w:val="28"/>
          <w:szCs w:val="28"/>
        </w:rPr>
      </w:pPr>
    </w:p>
    <w:sectPr w:rsidR="005405E1" w:rsidRPr="007645A8" w:rsidSect="007645A8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7E"/>
    <w:multiLevelType w:val="hybridMultilevel"/>
    <w:tmpl w:val="C15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025"/>
    <w:multiLevelType w:val="hybridMultilevel"/>
    <w:tmpl w:val="F81864C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A018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51A5D"/>
    <w:multiLevelType w:val="hybridMultilevel"/>
    <w:tmpl w:val="F246EBB4"/>
    <w:lvl w:ilvl="0" w:tplc="89E6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3FBF"/>
    <w:multiLevelType w:val="hybridMultilevel"/>
    <w:tmpl w:val="6A66309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0FEC"/>
    <w:rsid w:val="00044FA8"/>
    <w:rsid w:val="000C6258"/>
    <w:rsid w:val="000F41D3"/>
    <w:rsid w:val="001922E9"/>
    <w:rsid w:val="00222A0B"/>
    <w:rsid w:val="00266270"/>
    <w:rsid w:val="00333CFB"/>
    <w:rsid w:val="00360598"/>
    <w:rsid w:val="0036474A"/>
    <w:rsid w:val="003C33FD"/>
    <w:rsid w:val="003D7C02"/>
    <w:rsid w:val="0051228D"/>
    <w:rsid w:val="005405E1"/>
    <w:rsid w:val="005C7774"/>
    <w:rsid w:val="005C7ECA"/>
    <w:rsid w:val="006204C0"/>
    <w:rsid w:val="0063266E"/>
    <w:rsid w:val="00653B00"/>
    <w:rsid w:val="006804A5"/>
    <w:rsid w:val="006848D9"/>
    <w:rsid w:val="0069068D"/>
    <w:rsid w:val="006953DA"/>
    <w:rsid w:val="00717621"/>
    <w:rsid w:val="00720FEC"/>
    <w:rsid w:val="0075046E"/>
    <w:rsid w:val="007541D4"/>
    <w:rsid w:val="007645A8"/>
    <w:rsid w:val="00792F21"/>
    <w:rsid w:val="007E0E44"/>
    <w:rsid w:val="007E404B"/>
    <w:rsid w:val="0084508F"/>
    <w:rsid w:val="008A2A7E"/>
    <w:rsid w:val="00923785"/>
    <w:rsid w:val="00933C14"/>
    <w:rsid w:val="009421C4"/>
    <w:rsid w:val="009563BA"/>
    <w:rsid w:val="009A0368"/>
    <w:rsid w:val="009F4DB6"/>
    <w:rsid w:val="00A0761D"/>
    <w:rsid w:val="00AA6A07"/>
    <w:rsid w:val="00AD5F29"/>
    <w:rsid w:val="00B243D9"/>
    <w:rsid w:val="00B73020"/>
    <w:rsid w:val="00C52CCE"/>
    <w:rsid w:val="00D26273"/>
    <w:rsid w:val="00D27B99"/>
    <w:rsid w:val="00E96629"/>
    <w:rsid w:val="00EB57B7"/>
    <w:rsid w:val="00EE3891"/>
    <w:rsid w:val="00F4185D"/>
    <w:rsid w:val="00F7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3, Знак3 Знак"/>
    <w:basedOn w:val="a"/>
    <w:next w:val="a"/>
    <w:link w:val="30"/>
    <w:unhideWhenUsed/>
    <w:qFormat/>
    <w:rsid w:val="00720F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3 Знак1, Знак3 Знак Знак"/>
    <w:basedOn w:val="a0"/>
    <w:link w:val="3"/>
    <w:rsid w:val="00720F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720F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 текст"/>
    <w:basedOn w:val="a"/>
    <w:qFormat/>
    <w:rsid w:val="00720F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72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720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0FEC"/>
    <w:rPr>
      <w:rFonts w:ascii="Calibri" w:eastAsia="Times New Roman" w:hAnsi="Calibri" w:cs="Times New Roman"/>
      <w:lang w:eastAsia="ru-RU"/>
    </w:rPr>
  </w:style>
  <w:style w:type="paragraph" w:customStyle="1" w:styleId="a6">
    <w:name w:val="Генплан глава"/>
    <w:basedOn w:val="a7"/>
    <w:link w:val="a8"/>
    <w:qFormat/>
    <w:rsid w:val="00653B00"/>
    <w:pPr>
      <w:spacing w:line="360" w:lineRule="auto"/>
      <w:ind w:left="0"/>
      <w:jc w:val="center"/>
    </w:pPr>
    <w:rPr>
      <w:rFonts w:ascii="Times New Roman" w:eastAsia="Courier New" w:hAnsi="Times New Roman"/>
      <w:b/>
      <w:color w:val="000000"/>
      <w:sz w:val="28"/>
      <w:szCs w:val="28"/>
      <w:lang w:eastAsia="ru-RU"/>
    </w:rPr>
  </w:style>
  <w:style w:type="character" w:customStyle="1" w:styleId="a8">
    <w:name w:val="Генплан глава Знак"/>
    <w:link w:val="a6"/>
    <w:rsid w:val="00653B00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3B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66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ij-r64.gosweb.gosuslugi.ru/ofitsialno/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8</cp:revision>
  <cp:lastPrinted>2025-02-18T09:20:00Z</cp:lastPrinted>
  <dcterms:created xsi:type="dcterms:W3CDTF">2025-02-18T04:44:00Z</dcterms:created>
  <dcterms:modified xsi:type="dcterms:W3CDTF">2025-03-28T06:59:00Z</dcterms:modified>
</cp:coreProperties>
</file>